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BF4DEB" w:rsidRDefault="00A262EE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EE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BF4DEB" w:rsidRPr="00BF4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BF4DEB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F01774" w:rsidRDefault="00E8179E" w:rsidP="0010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>
        <w:rPr>
          <w:rFonts w:ascii="Times New Roman" w:hAnsi="Times New Roman" w:cs="Times New Roman"/>
          <w:b/>
          <w:sz w:val="28"/>
          <w:szCs w:val="28"/>
        </w:rPr>
        <w:t>29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.</w:t>
      </w:r>
      <w:r w:rsidR="00BF4DEB">
        <w:rPr>
          <w:rFonts w:ascii="Times New Roman" w:hAnsi="Times New Roman" w:cs="Times New Roman"/>
          <w:b/>
          <w:sz w:val="28"/>
          <w:szCs w:val="28"/>
        </w:rPr>
        <w:t>12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>.201</w:t>
      </w:r>
      <w:r w:rsidR="00BF4DEB">
        <w:rPr>
          <w:rFonts w:ascii="Times New Roman" w:hAnsi="Times New Roman" w:cs="Times New Roman"/>
          <w:b/>
          <w:sz w:val="28"/>
          <w:szCs w:val="28"/>
        </w:rPr>
        <w:t>7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62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F4DEB" w:rsidRPr="00BF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 w:rsidRPr="00F017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BF4DEB" w:rsidRPr="00F017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с. </w:t>
      </w:r>
      <w:proofErr w:type="spellStart"/>
      <w:r w:rsidR="00A262EE" w:rsidRPr="00F01774">
        <w:rPr>
          <w:rFonts w:ascii="Times New Roman" w:hAnsi="Times New Roman" w:cs="Times New Roman"/>
          <w:b/>
          <w:sz w:val="28"/>
          <w:szCs w:val="28"/>
        </w:rPr>
        <w:t>Кряжим</w:t>
      </w:r>
      <w:proofErr w:type="spellEnd"/>
    </w:p>
    <w:p w:rsidR="00BF4DEB" w:rsidRPr="00BF4DEB" w:rsidRDefault="00BF4DEB" w:rsidP="00100A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BF4DEB" w:rsidRPr="00BF4DEB" w:rsidTr="00100A61">
        <w:tc>
          <w:tcPr>
            <w:tcW w:w="5778" w:type="dxa"/>
          </w:tcPr>
          <w:p w:rsidR="00E150C2" w:rsidRPr="00100A61" w:rsidRDefault="00100A61" w:rsidP="00100A61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программы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коммунальной  инфрастр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уктуры </w:t>
            </w:r>
            <w:proofErr w:type="spellStart"/>
            <w:r w:rsidR="00A262EE">
              <w:rPr>
                <w:rFonts w:ascii="Times New Roman" w:hAnsi="Times New Roman"/>
                <w:sz w:val="28"/>
                <w:szCs w:val="28"/>
              </w:rPr>
              <w:t>Кряжимского</w:t>
            </w:r>
            <w:proofErr w:type="spellEnd"/>
            <w:r w:rsidRPr="00100A6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</w:t>
            </w:r>
            <w:r w:rsidRPr="00100A61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по 2032 годы</w:t>
            </w:r>
            <w:bookmarkEnd w:id="0"/>
          </w:p>
          <w:p w:rsidR="00BF4DEB" w:rsidRPr="00100A61" w:rsidRDefault="00BF4DEB" w:rsidP="00100A6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A61" w:rsidRDefault="001A7781" w:rsidP="0010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       </w:t>
      </w:r>
      <w:r w:rsidR="00BF4DEB" w:rsidRPr="00100A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61EA">
        <w:rPr>
          <w:rFonts w:ascii="Times New Roman" w:hAnsi="Times New Roman" w:cs="Times New Roman"/>
          <w:sz w:val="28"/>
          <w:szCs w:val="28"/>
        </w:rPr>
        <w:t>о ст.8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 </w:t>
      </w:r>
      <w:r w:rsidR="00E561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Бюджетным Кодексом РФ, </w:t>
      </w:r>
      <w:r w:rsidR="00BF4DEB" w:rsidRPr="00100A61">
        <w:rPr>
          <w:rFonts w:ascii="Times New Roman" w:hAnsi="Times New Roman" w:cs="Times New Roman"/>
          <w:sz w:val="28"/>
          <w:szCs w:val="28"/>
        </w:rPr>
        <w:t>Федеральным</w:t>
      </w:r>
      <w:r w:rsidR="00E561EA">
        <w:rPr>
          <w:rFonts w:ascii="Times New Roman" w:hAnsi="Times New Roman" w:cs="Times New Roman"/>
          <w:sz w:val="28"/>
          <w:szCs w:val="28"/>
        </w:rPr>
        <w:t xml:space="preserve">  </w:t>
      </w:r>
      <w:r w:rsidR="00BF4DEB" w:rsidRPr="00100A61">
        <w:rPr>
          <w:rFonts w:ascii="Times New Roman" w:hAnsi="Times New Roman" w:cs="Times New Roman"/>
          <w:sz w:val="28"/>
          <w:szCs w:val="28"/>
        </w:rPr>
        <w:t>закон</w:t>
      </w:r>
      <w:r w:rsidR="00E561EA">
        <w:rPr>
          <w:rFonts w:ascii="Times New Roman" w:hAnsi="Times New Roman" w:cs="Times New Roman"/>
          <w:sz w:val="28"/>
          <w:szCs w:val="28"/>
        </w:rPr>
        <w:t>ом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 </w:t>
      </w:r>
      <w:r w:rsidR="00BF4DEB" w:rsidRPr="00100A61">
        <w:rPr>
          <w:rFonts w:ascii="Times New Roman" w:hAnsi="Times New Roman"/>
          <w:sz w:val="28"/>
          <w:szCs w:val="28"/>
        </w:rPr>
        <w:t>от 06.10.2003 г. № 131-ФЗ «</w:t>
      </w:r>
      <w:r w:rsidR="00BF4DEB" w:rsidRPr="00100A61"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37C1F" w:rsidRPr="00100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C1F" w:rsidRPr="00100A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 w:rsidR="00E37C1F" w:rsidRPr="00100A61"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E37C1F" w:rsidRPr="00100A61">
        <w:rPr>
          <w:rFonts w:ascii="Times New Roman" w:hAnsi="Times New Roman" w:cs="Times New Roman"/>
          <w:sz w:val="28"/>
          <w:szCs w:val="28"/>
        </w:rPr>
        <w:t xml:space="preserve">», </w:t>
      </w:r>
      <w:r w:rsidR="00BF4DEB" w:rsidRPr="001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BF4DEB" w:rsidRPr="00100A61">
        <w:rPr>
          <w:rFonts w:ascii="Times New Roman" w:hAnsi="Times New Roman" w:cs="Times New Roman"/>
          <w:sz w:val="28"/>
          <w:szCs w:val="28"/>
        </w:rPr>
        <w:t>статьи 30</w:t>
      </w:r>
      <w:r w:rsidR="00BF4DEB" w:rsidRPr="00100A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4DEB" w:rsidRPr="00100A6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A262EE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BF4DEB" w:rsidRPr="00100A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BF4DEB" w:rsidRPr="00100A61" w:rsidRDefault="00BF4DEB" w:rsidP="00100A61">
      <w:pPr>
        <w:spacing w:after="0" w:line="240" w:lineRule="auto"/>
        <w:jc w:val="center"/>
        <w:rPr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100A61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A262EE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4DEB" w:rsidRPr="00100A6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 w:rsidRPr="00100A61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E150C2" w:rsidRPr="00100A61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E561EA">
        <w:rPr>
          <w:rFonts w:ascii="Times New Roman" w:hAnsi="Times New Roman"/>
          <w:sz w:val="28"/>
          <w:szCs w:val="28"/>
        </w:rPr>
        <w:t xml:space="preserve">систем </w:t>
      </w:r>
      <w:r w:rsidR="00E37C1F" w:rsidRPr="00100A61">
        <w:rPr>
          <w:rFonts w:ascii="Times New Roman" w:hAnsi="Times New Roman"/>
          <w:sz w:val="28"/>
          <w:szCs w:val="28"/>
        </w:rPr>
        <w:t xml:space="preserve">коммунальной </w:t>
      </w:r>
      <w:r w:rsidR="00E150C2" w:rsidRPr="00100A61">
        <w:rPr>
          <w:rFonts w:ascii="Times New Roman" w:hAnsi="Times New Roman"/>
          <w:sz w:val="28"/>
          <w:szCs w:val="28"/>
        </w:rPr>
        <w:t>инфраструктуры</w:t>
      </w:r>
      <w:proofErr w:type="gramEnd"/>
      <w:r w:rsidR="00E150C2" w:rsidRPr="00100A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2EE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E150C2"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150C2" w:rsidRPr="00100A61">
        <w:rPr>
          <w:rFonts w:ascii="Times New Roman" w:eastAsia="Microsoft YaHei" w:hAnsi="Times New Roman" w:cs="Times New Roman"/>
          <w:caps/>
          <w:kern w:val="28"/>
          <w:sz w:val="24"/>
          <w:szCs w:val="24"/>
          <w:lang w:eastAsia="en-US"/>
        </w:rPr>
        <w:t xml:space="preserve"> </w:t>
      </w:r>
      <w:r w:rsidR="00100A61" w:rsidRPr="00100A61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976348" w:rsidRPr="00100A61">
        <w:rPr>
          <w:rFonts w:ascii="Times New Roman" w:eastAsia="Microsoft YaHei" w:hAnsi="Times New Roman" w:cs="Times New Roman"/>
          <w:caps/>
          <w:kern w:val="28"/>
          <w:sz w:val="24"/>
          <w:szCs w:val="24"/>
          <w:lang w:eastAsia="en-US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="00A262EE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F4DEB" w:rsidRPr="00100A61" w:rsidRDefault="00BF4DEB" w:rsidP="00100A6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  <w:r w:rsidRPr="00100A6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00A61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00A6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0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DEB" w:rsidRPr="00BF4DEB" w:rsidRDefault="00BF4DEB" w:rsidP="00100A6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 w:rsidR="00A262EE">
        <w:rPr>
          <w:rFonts w:ascii="Times New Roman" w:hAnsi="Times New Roman" w:cs="Times New Roman"/>
          <w:b/>
          <w:sz w:val="28"/>
        </w:rPr>
        <w:t>Кряжимского</w:t>
      </w:r>
      <w:proofErr w:type="spellEnd"/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BF4DEB">
        <w:rPr>
          <w:rFonts w:ascii="Times New Roman" w:hAnsi="Times New Roman" w:cs="Times New Roman"/>
          <w:b/>
          <w:sz w:val="28"/>
        </w:rPr>
        <w:t>исполняющий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полномочия главы</w:t>
      </w:r>
    </w:p>
    <w:p w:rsidR="00BF4DEB" w:rsidRP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 w:rsidR="00A262EE">
        <w:rPr>
          <w:rFonts w:ascii="Times New Roman" w:hAnsi="Times New Roman" w:cs="Times New Roman"/>
          <w:b/>
          <w:sz w:val="28"/>
        </w:rPr>
        <w:t>Кряжимского</w:t>
      </w:r>
      <w:proofErr w:type="spellEnd"/>
    </w:p>
    <w:p w:rsidR="00BF4DEB" w:rsidRDefault="00BF4DEB" w:rsidP="00100A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</w:t>
      </w:r>
      <w:r w:rsidR="00E8179E">
        <w:rPr>
          <w:rFonts w:ascii="Times New Roman" w:hAnsi="Times New Roman" w:cs="Times New Roman"/>
          <w:b/>
          <w:sz w:val="28"/>
        </w:rPr>
        <w:t xml:space="preserve">       </w:t>
      </w:r>
      <w:r w:rsidRPr="00BF4DEB">
        <w:rPr>
          <w:rFonts w:ascii="Times New Roman" w:hAnsi="Times New Roman" w:cs="Times New Roman"/>
          <w:b/>
          <w:sz w:val="28"/>
        </w:rPr>
        <w:t xml:space="preserve">              </w:t>
      </w:r>
      <w:r w:rsidR="00E8179E">
        <w:rPr>
          <w:rFonts w:ascii="Times New Roman" w:hAnsi="Times New Roman" w:cs="Times New Roman"/>
          <w:b/>
          <w:sz w:val="28"/>
        </w:rPr>
        <w:t xml:space="preserve">        </w:t>
      </w:r>
      <w:r w:rsidRPr="00BF4DEB">
        <w:rPr>
          <w:rFonts w:ascii="Times New Roman" w:hAnsi="Times New Roman" w:cs="Times New Roman"/>
          <w:b/>
          <w:sz w:val="28"/>
        </w:rPr>
        <w:t xml:space="preserve">    </w:t>
      </w:r>
      <w:r w:rsidR="00A262EE">
        <w:rPr>
          <w:rFonts w:ascii="Times New Roman" w:hAnsi="Times New Roman" w:cs="Times New Roman"/>
          <w:b/>
          <w:sz w:val="28"/>
        </w:rPr>
        <w:t>А.П.Лобанов</w:t>
      </w:r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1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16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</w:t>
      </w: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162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3162">
        <w:rPr>
          <w:rFonts w:ascii="Times New Roman" w:hAnsi="Times New Roman" w:cs="Times New Roman"/>
          <w:sz w:val="28"/>
          <w:szCs w:val="28"/>
        </w:rPr>
        <w:t>от 29.12.2017г. №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62">
        <w:rPr>
          <w:rFonts w:ascii="Times New Roman" w:hAnsi="Times New Roman" w:cs="Times New Roman"/>
          <w:b/>
          <w:sz w:val="32"/>
          <w:szCs w:val="32"/>
        </w:rPr>
        <w:t>Программа комплексного развития</w:t>
      </w: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62">
        <w:rPr>
          <w:rFonts w:ascii="Times New Roman" w:hAnsi="Times New Roman" w:cs="Times New Roman"/>
          <w:b/>
          <w:sz w:val="32"/>
          <w:szCs w:val="32"/>
        </w:rPr>
        <w:t>систем коммунальной инфраструктуры</w:t>
      </w: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3162">
        <w:rPr>
          <w:rFonts w:ascii="Times New Roman" w:hAnsi="Times New Roman" w:cs="Times New Roman"/>
          <w:b/>
          <w:sz w:val="32"/>
          <w:szCs w:val="32"/>
        </w:rPr>
        <w:t>Кряжимского</w:t>
      </w:r>
      <w:proofErr w:type="spellEnd"/>
      <w:r w:rsidRPr="005C316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62">
        <w:rPr>
          <w:rFonts w:ascii="Times New Roman" w:hAnsi="Times New Roman" w:cs="Times New Roman"/>
          <w:b/>
          <w:sz w:val="32"/>
          <w:szCs w:val="32"/>
        </w:rPr>
        <w:t>Вольского муниципального района</w:t>
      </w: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62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5C3162" w:rsidRPr="005C3162" w:rsidRDefault="005C3162" w:rsidP="005C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162">
        <w:rPr>
          <w:rFonts w:ascii="Times New Roman" w:hAnsi="Times New Roman" w:cs="Times New Roman"/>
          <w:b/>
          <w:sz w:val="32"/>
          <w:szCs w:val="32"/>
        </w:rPr>
        <w:t>НА ПЕРИОД С 2018 ПО 2032 годы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программы комплексного развития систем коммунальной инфраструктуры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Вольского муниципального района на 2018-2032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существующего состояния коммунальной инфраструктуры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Перспективы развития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162" w:rsidRPr="005C3162" w:rsidTr="007E434A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3162" w:rsidRPr="005C3162" w:rsidTr="007E4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3162" w:rsidRPr="005C3162" w:rsidTr="007E4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3162" w:rsidRPr="005C3162" w:rsidTr="007E4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 Характеристика  состояния и проблем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3.1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3.3  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3.4 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3.5  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4. Оценка реализации мероприятий в области 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5. Обоснование целевых показателей развития систем коммунальной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7. 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9. 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10.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162" w:rsidRPr="005C3162" w:rsidTr="007E434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11. 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5C3162">
          <w:headerReference w:type="default" r:id="rId5"/>
          <w:footerReference w:type="default" r:id="rId6"/>
          <w:footerReference w:type="first" r:id="rId7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на 2017 – 2032 годы (далее - Программа) разработана на основании следующих документов: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-Градостроительный кодекс Российской Федерации;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-Федеральный закон от 07.12.2011 № 416-ФЗ «О водоснабжении и водоотведении»;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-Федеральный закон от 27.07.2010 № 190-ФЗ  «О теплоснабжении»;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-Федеральный закон от 24.06.1998 № 89-ФЗ  «Об отходах производства и потребления»;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Постановление правительства РФ от 14.06.2013 №502 «Об  утверждении требований к программам комплексного развития систем коммунальной  инфраструктуры поселений, городских округов».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Паспорт программы комплексного развития систем коммунальной инфраструктуры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 на 2018-2032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Вольского муниципального района на 2018-2032 годы (далее - Программа)</w:t>
            </w: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Вольского муниципального района Саратовской области</w:t>
            </w: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ООО «Фортуна Проект»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, д. 15А, офис 1</w:t>
            </w: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4. Улучшение экологической ситуации на территории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ресурсопотребления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162" w:rsidRPr="005C3162" w:rsidTr="007E434A">
        <w:trPr>
          <w:trHeight w:val="841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9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эффективности отрасли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–коммунального хозяйства.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благоприятного инвестиционного климата.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Использование системы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за счет средств бюджетов разных уровней.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6.Улучшение экологической ситуации на территории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 доступность для населения коммунальных услуг;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- надежность (бесперебойность) работы систем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 величины новых нагрузок, присоединяемых в перспективе.</w:t>
            </w: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Программы: 2018–2032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первый этап – с 2018 года по 2022 год (ежегодно);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второй этап – с 2023 года по 2032 год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trHeight w:val="1987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Программы на период 2018-2032 годы составляют – 34785,0  тыс. руб., в том числе: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0,0 тыс.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0,0 тыс.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 МО – 12945,0 тыс.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эксплуатирующей организации – 21840,0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– 0,0 тыс. руб.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 – 12750,0 тыс. руб., в том числе: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бюджет МО – 12750,0 тыс. руб.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 – 21840,0 тыс. руб., в том числе: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-бюджет эксплуатирующей организации – 21840,0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 – 195,0 тыс. руб., в том числе: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br/>
              <w:t>-бюджет МО – 195,0 тыс. руб.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trHeight w:val="1384"/>
        </w:trPr>
        <w:tc>
          <w:tcPr>
            <w:tcW w:w="3028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инженерных систем;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работы системы коммунальной инфраструктуры;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снижение потерь коммунальных ресурсов в производственном процессе.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58D6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существующего состояния коммунальной инфраструктуры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Население и организации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обеспечены следующими коммунальными услугами: холодным водоснабжением, газоснабжением, электроснабжением и теплоснабжением.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5C3162" w:rsidRPr="005C3162" w:rsidTr="007E434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5C3162" w:rsidRPr="005C3162" w:rsidTr="007E434A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Саратовэнерго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5C3162" w:rsidRPr="005C3162" w:rsidTr="007E434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5C3162" w:rsidRPr="005C3162" w:rsidTr="007E434A">
        <w:trPr>
          <w:trHeight w:val="287"/>
          <w:jc w:val="center"/>
        </w:trPr>
        <w:tc>
          <w:tcPr>
            <w:tcW w:w="2819" w:type="dxa"/>
            <w:vMerge w:val="restart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ГУП  СО «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«Вольский»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5C3162" w:rsidRPr="005C3162" w:rsidTr="007E434A">
        <w:trPr>
          <w:trHeight w:val="286"/>
          <w:jc w:val="center"/>
        </w:trPr>
        <w:tc>
          <w:tcPr>
            <w:tcW w:w="2819" w:type="dxa"/>
            <w:vMerge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СКХ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jc w:val="center"/>
        </w:trPr>
        <w:tc>
          <w:tcPr>
            <w:tcW w:w="281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C3162" w:rsidRPr="005C3162" w:rsidTr="007E434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Прямые договора</w:t>
            </w:r>
          </w:p>
        </w:tc>
      </w:tr>
      <w:tr w:rsidR="005C3162" w:rsidRPr="005C3162" w:rsidTr="007E434A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систем водоснабжения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централизованное водоснабжение есть в 5-ти населенных пунктах из семи: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, с. Николаевка, с. Никольское,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Ивановка и с. Горячка. На территории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Улыбовка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централизованное водоснабжение отсутствует. Строительство водоснабжения в данных населенных пунктах не рационально, в связи с малочисленностью населения.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Источником водоснабжения являются подземные воды: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– 2 скважины, с. Николаевка – 1 скважина, с. Никольское  - 1 скважина, с. Ивановка – 1 скважина и с. Горячка – 1 скважина.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Вода насосами марки ЭЦВ подается в водонапорные башни и далее самотеком поступает в водопроводную сеть.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Качество воды, подаваемой потребителям, соответствует требованиям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Протяженность водопроводных сетей 15,44 км, в том числе: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 – 4,0 км;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– 2,85 км;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с. Никольское – 2,89 км;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– 3,5 км;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Горячка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– 2,2 км.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Степень износа водопроводных сетей более 70%.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На территории поселения две эксплуатирующие организации: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 Объекты водоснабжения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 находятся в собственности и обслуживаются СКХ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Объекты водоснабжения с. Николаевка, с. Горячка, с. Никольское и с. Ивановка находятся в собственности и обслуживаются ГУП  СО «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Облводоресурс</w:t>
      </w:r>
      <w:proofErr w:type="spellEnd"/>
      <w:proofErr w:type="gramStart"/>
      <w:r w:rsidRPr="005C31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«Вольский».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129,17*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353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*нормативные данные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 Характеристика существующего состояния системы водоотведения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централизованная система водоотведения отсутствует. 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ассенизаторной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машины в специально отведенные места.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Отсутствие централизованной системы водоотведения на территории 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2.3 Характеристика существующего состояния системы теплоснабжения 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расположены 2 котельные: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 - 1 </w:t>
      </w:r>
      <w:proofErr w:type="spellStart"/>
      <w:proofErr w:type="gramStart"/>
      <w:r w:rsidRPr="005C3162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и с. Николаевка – 1 ед.  Котельные находятся на балансе ООО «Газпром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Вольск».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 качестве топлива используется природный газ.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3 - Характеристики источников теплоснабжения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0"/>
        <w:gridCol w:w="1766"/>
        <w:gridCol w:w="1930"/>
        <w:gridCol w:w="1740"/>
        <w:gridCol w:w="2381"/>
      </w:tblGrid>
      <w:tr w:rsidR="005C3162" w:rsidRPr="005C3162" w:rsidTr="007E434A">
        <w:tc>
          <w:tcPr>
            <w:tcW w:w="181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местоположение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</w:p>
        </w:tc>
        <w:tc>
          <w:tcPr>
            <w:tcW w:w="155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котлов (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Подключенная тепловая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нагрузка (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Гкал\час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Тип котлов, кол-во (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Протяжённость тепловых сете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</w:tr>
      <w:tr w:rsidR="005C3162" w:rsidRPr="005C3162" w:rsidTr="007E434A">
        <w:tc>
          <w:tcPr>
            <w:tcW w:w="181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№9р,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пер. Школьный,7</w:t>
            </w:r>
          </w:p>
        </w:tc>
        <w:tc>
          <w:tcPr>
            <w:tcW w:w="155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1,084</w:t>
            </w:r>
          </w:p>
        </w:tc>
        <w:tc>
          <w:tcPr>
            <w:tcW w:w="198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КСВа-0,63 - 2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0,472</w:t>
            </w:r>
          </w:p>
        </w:tc>
      </w:tr>
      <w:tr w:rsidR="005C3162" w:rsidRPr="005C3162" w:rsidTr="007E434A">
        <w:tc>
          <w:tcPr>
            <w:tcW w:w="181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№11р, 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Молодёжная,29</w:t>
            </w:r>
          </w:p>
        </w:tc>
        <w:tc>
          <w:tcPr>
            <w:tcW w:w="155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98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Универсал-5 - 2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Котельные работают сезонно, только на отопление.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Кряжимское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 муниципальное образование газифицировано на 84%, поэтому большая часть индивидуальной жилой застройки отапливается газом. 16 % жилых домовладений  оборудованы печами на твердом топливе.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Индивидуальное отопление осуществляется от теплоснабжающих устройств без потерь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2.4  Характеристика существующего состояния системы электроснабжения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ab/>
        <w:t xml:space="preserve">Электроснабжение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 по распределительным линиям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10 кВ от подстанции ПС 110/35/10 кВ «Горячка». По балансовой принадлежности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электросетевые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объекты поселения относятся к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Вольскому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территориальному отделению ПАО «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Саратовэнерго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».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ab/>
        <w:t xml:space="preserve">Распределение электроэнергии по потребителям поселения осуществляется на напряжении 10, 0,4 кВ, через понижающие трансформаторные подстанции 10/0,4кВ.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 </w:t>
      </w:r>
      <w:r w:rsidRPr="005C3162">
        <w:rPr>
          <w:rFonts w:ascii="Times New Roman" w:hAnsi="Times New Roman" w:cs="Times New Roman"/>
          <w:sz w:val="24"/>
          <w:szCs w:val="24"/>
        </w:rPr>
        <w:tab/>
        <w:t xml:space="preserve">Электрические сети напряжением 10кВ -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трехпроводные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. Схема электроснабжения открытая, выполненная проводом АС по опорам ВЛ. Протяжённость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10 кВ.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ab/>
        <w:t xml:space="preserve">Электрические сети напряжением 0,4 кВ —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четырехпроводные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. Схема электроснабжения в основном открытого типа, выполненная проводом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по опорам ВЛ.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4 -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5C3162" w:rsidRPr="005C3162" w:rsidTr="007E434A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C3162" w:rsidRPr="005C3162" w:rsidTr="007E434A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1520,04</w:t>
            </w:r>
          </w:p>
        </w:tc>
      </w:tr>
      <w:tr w:rsidR="005C3162" w:rsidRPr="005C3162" w:rsidTr="007E434A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1169,26</w:t>
            </w:r>
          </w:p>
        </w:tc>
      </w:tr>
      <w:tr w:rsidR="005C3162" w:rsidRPr="005C3162" w:rsidTr="007E434A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58,46</w:t>
            </w:r>
          </w:p>
        </w:tc>
      </w:tr>
      <w:tr w:rsidR="005C3162" w:rsidRPr="005C3162" w:rsidTr="007E434A"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292,32</w:t>
            </w:r>
          </w:p>
        </w:tc>
      </w:tr>
      <w:tr w:rsidR="005C3162" w:rsidRPr="005C3162" w:rsidTr="007E434A"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5C3162" w:rsidRPr="005C3162" w:rsidTr="007E434A">
        <w:tc>
          <w:tcPr>
            <w:tcW w:w="460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2.5  Характеристика существующего состояния системы газоснабжения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Газоснабжением обеспечены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, с. Николаевка, с. Никольское, с. Ивановка и с. Горячка.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Распределение газа по поселению осуществляется по 2-х ступенчатой схеме: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I-я ступень — газопровод высокого давления II - ой категории </w:t>
      </w:r>
      <w:proofErr w:type="spellStart"/>
      <w:proofErr w:type="gramStart"/>
      <w:r w:rsidRPr="005C316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≤ 0,6 МПА;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II-я ступень — газопровод низкого давления </w:t>
      </w:r>
      <w:proofErr w:type="spellStart"/>
      <w:proofErr w:type="gramStart"/>
      <w:r w:rsidRPr="005C316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≤ 0,003 МПА.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Связь между ступенями осуществляется через газорегуляторные пункты (ГРП, ШРП).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По типу прокладки газопроводы всех категорий давления делятся на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и надземный. Надземный тип прокладки для газопровода низкого давления.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5 - Технические характеристики ГРПМ и ШРП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1"/>
        <w:gridCol w:w="1587"/>
        <w:gridCol w:w="1587"/>
        <w:gridCol w:w="1587"/>
        <w:gridCol w:w="1587"/>
        <w:gridCol w:w="1617"/>
      </w:tblGrid>
      <w:tr w:rsidR="005C3162" w:rsidRPr="005C3162" w:rsidTr="007E434A"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Входное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 кг/см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Выходные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  кг/см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Входной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диаметр,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Выходной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диаметр,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способность, м3/ч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ГРП 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ШРП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ШРП 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иколаевка котельная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ГСГО-3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с. Никольское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ШРП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 Горячка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C3162" w:rsidRPr="005C3162" w:rsidTr="007E434A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ПГ-ГРПШ-50-1-0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По типу прокладки газопроводы всех категорий давления делятся на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и надземный. Надземный тип прокладки для газопровода низкого давления.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Общая протяженность газопроводов составляет 49,942 км, в том числе: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низкого давления — 30,396 км;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высокого давления — 19,546 км.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6 -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194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49,942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jc w:val="center"/>
        </w:trPr>
        <w:tc>
          <w:tcPr>
            <w:tcW w:w="549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Эксплуатацией объектов газоснабжения и реализацией природного газа потребителям занимается ООО «Газпром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Саратов».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2.6 Характеристика существующей системы сбора и вывоза твердых коммунальных  отходов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Существующая система сбора и вывоза отходов на территории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не отвечает современным санитарным и природоохранным требованиям. Вывоз мусора население производит самостоятельно.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Для уборки снега на дорогах в зимнее время года, администрация заключает договора с частными лицами.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на территории поселения нет. Вывоз снега производится на специально-отведенную территорию.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Определение необходимого количества контейнеров для ТКО.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Расчет производим по формуле: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N = (H *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* K4) / (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>), где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N - потребное количество контейнеров, шт.;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H -  расчетно-суточное накопление ТБО, м 3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16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- периодичность вывоза ТБО, 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K4 - коэффициент, учитывающий количество контейнеров, находящихся в ремонте и резерве, 1,05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162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- емкость одного контейнера, м3;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-коэффициент заполнения контейнера; 0,90.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Таблица 7 – Расчетное количество контейнеров для сбора ТКО для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5C3162" w:rsidRPr="005C3162" w:rsidTr="007E434A">
        <w:tc>
          <w:tcPr>
            <w:tcW w:w="276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0,75 м 3</w:t>
            </w:r>
          </w:p>
        </w:tc>
        <w:tc>
          <w:tcPr>
            <w:tcW w:w="382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контейнеров объемом 1,1 м3 (в качестве альтернативы)</w:t>
            </w:r>
          </w:p>
        </w:tc>
      </w:tr>
      <w:tr w:rsidR="005C3162" w:rsidRPr="005C3162" w:rsidTr="007E434A">
        <w:tc>
          <w:tcPr>
            <w:tcW w:w="276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3260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3. Перспективы развития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и прогноз спроса на коммунальные услуги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3.1 Общие положения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Кряжимское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западной части Вольского муниципального района, находящегося в северной части Саратовской области. Административным центром поселения является село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, расположенное в 40 км от административного центра муниципального района - г. Вольск.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Территория поселения граничит: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 на севере  с Черкасским муниципальным образованием;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-на северо-востоке с Покровским муниципальным образованием;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-на востоке с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Нижнечернавским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-на юго-востоке с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Верхнечернавским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-на юге с муниципальным образованием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Вольск и Сенным муниципальным образованием;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-на западе с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Куриловским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Балтайским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Общая площадь территории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25384,42 га.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Сложившаяся планировочная структура сельского поселения представляет собой семь населенных пунктов: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, с. Горячка, с. Дмитриевка, с. Ивановка, с. Николаевка, с. Никольское, с.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Улыбовка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Значительную часть территории в границах муниципального образования занимают земли сельскохозяйственного назначения. Поверхностные воды на территории поселения представлены водотоками – р. Терешка, р.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Ерек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3.2 Динамика и прогноз численности населения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 сельского  поселения по состоянию на 01.01.2017 г. составляет 946 человек. Здесь проживает 1,17 % населения Вольского муниципального района.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8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5C3162" w:rsidRPr="005C3162" w:rsidTr="007E434A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населения (2017/2010 гг.)</w:t>
            </w:r>
          </w:p>
        </w:tc>
      </w:tr>
      <w:tr w:rsidR="005C3162" w:rsidRPr="005C3162" w:rsidTr="007E434A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изменение, %</w:t>
            </w:r>
          </w:p>
        </w:tc>
      </w:tr>
      <w:tr w:rsidR="005C3162" w:rsidRPr="005C3162" w:rsidTr="007E434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3" w:type="dxa"/>
            <w:shd w:val="clear" w:color="auto" w:fill="auto"/>
            <w:noWrap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орячка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c>
          <w:tcPr>
            <w:tcW w:w="294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существующем генеральном плане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1008 человека.  В связи с тем, что фактическая численность населения с 2010 года по 2017 год увеличилось на 6 человек, то  принять расчетную численность населения по генеральному плану рационально. 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3.3 Прогноз развития застройки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существующий жилищный фонд на 2017 г. составляет 24,304 тыс. м² общей площади. Обеспеченность жильем составляет  в среднем по сельскому поселению 26,0 м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>/чел. и может колебаться в зависимости от доходов населения.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425 ед.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качестве перспективного жилища 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сельском поселении принят индивидуальный жилой дом усадебного типа.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Расчетная жилищная обеспеченность для нового строительства принимается в размере 30 м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Проектный объем нового жилищного строительства определен исходя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>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Для обеспечения жильем 62 человека прирастающего населения требуется (в соответствии с принятым уровнем жилищной обеспеченности) жилищное строительство в объеме 1,904 тыс. м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9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5C3162" w:rsidRPr="005C3162" w:rsidTr="007E434A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Расчетный срок (2032 г.)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26,208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24,304</w:t>
            </w:r>
          </w:p>
        </w:tc>
      </w:tr>
      <w:tr w:rsidR="005C3162" w:rsidRPr="005C316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1,904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3.4  Прогнозируемый  спрос на коммунальные ресурсы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10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295"/>
        <w:gridCol w:w="35"/>
      </w:tblGrid>
      <w:tr w:rsidR="005C3162" w:rsidRPr="005C3162" w:rsidTr="007E434A"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2028-2032</w:t>
            </w:r>
          </w:p>
        </w:tc>
      </w:tr>
      <w:tr w:rsidR="005C3162" w:rsidRPr="005C3162" w:rsidTr="007E434A">
        <w:trPr>
          <w:trHeight w:val="603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1520,04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1526,24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1532,44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1538,64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1544,84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1551,04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1582,04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1619,28</w:t>
            </w:r>
          </w:p>
        </w:tc>
      </w:tr>
      <w:tr w:rsidR="005C3162" w:rsidRPr="005C3162" w:rsidTr="007E434A">
        <w:trPr>
          <w:gridAfter w:val="11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C3162" w:rsidRPr="005C3162" w:rsidTr="007E434A">
        <w:trPr>
          <w:trHeight w:val="409"/>
        </w:trPr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1169,26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1174,03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1178,8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1183,57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1188,34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1193,11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1216,96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1245,59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58,46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58,94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292,32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293,51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295,89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297,08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298,27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304,22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C3162" w:rsidRPr="005C3162" w:rsidTr="007E434A">
        <w:tc>
          <w:tcPr>
            <w:tcW w:w="14850" w:type="dxa"/>
            <w:gridSpan w:val="1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8,062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</w:tr>
      <w:tr w:rsidR="005C3162" w:rsidRPr="005C3162" w:rsidTr="007E434A">
        <w:trPr>
          <w:gridAfter w:val="11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C3162" w:rsidRPr="005C3162" w:rsidTr="007E434A">
        <w:trPr>
          <w:gridAfter w:val="1"/>
          <w:wAfter w:w="35" w:type="dxa"/>
        </w:trPr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</w:tr>
      <w:tr w:rsidR="005C3162" w:rsidRPr="005C3162" w:rsidTr="007E434A">
        <w:trPr>
          <w:gridAfter w:val="1"/>
          <w:wAfter w:w="35" w:type="dxa"/>
        </w:trPr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rPr>
          <w:gridAfter w:val="1"/>
          <w:wAfter w:w="35" w:type="dxa"/>
        </w:trPr>
        <w:tc>
          <w:tcPr>
            <w:tcW w:w="228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162" w:rsidRPr="005C3162" w:rsidTr="007E434A">
        <w:trPr>
          <w:gridAfter w:val="1"/>
          <w:wAfter w:w="35" w:type="dxa"/>
        </w:trPr>
        <w:tc>
          <w:tcPr>
            <w:tcW w:w="14815" w:type="dxa"/>
            <w:gridSpan w:val="11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</w:tr>
      <w:tr w:rsidR="005C3162" w:rsidRPr="005C3162" w:rsidTr="007E434A">
        <w:trPr>
          <w:gridAfter w:val="1"/>
          <w:wAfter w:w="35" w:type="dxa"/>
        </w:trPr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129,94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130,71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131,48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132,25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133,02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136,28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141,52</w:t>
            </w:r>
          </w:p>
        </w:tc>
      </w:tr>
      <w:tr w:rsidR="005C3162" w:rsidRPr="005C3162" w:rsidTr="007E434A">
        <w:trPr>
          <w:gridAfter w:val="11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101,13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102,31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104,67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108,86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C3162" w:rsidRPr="005C3162" w:rsidTr="007E434A">
        <w:tc>
          <w:tcPr>
            <w:tcW w:w="14850" w:type="dxa"/>
            <w:gridSpan w:val="12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C3162" w:rsidRPr="005C3162" w:rsidTr="007E434A">
        <w:tc>
          <w:tcPr>
            <w:tcW w:w="228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14850" w:type="dxa"/>
            <w:gridSpan w:val="12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</w:tr>
      <w:tr w:rsidR="005C3162" w:rsidRPr="005C3162" w:rsidTr="007E434A">
        <w:trPr>
          <w:gridAfter w:val="11"/>
          <w:wAfter w:w="12561" w:type="dxa"/>
        </w:trPr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1422,41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162" w:rsidRPr="005C3162" w:rsidTr="007E434A">
        <w:tc>
          <w:tcPr>
            <w:tcW w:w="14850" w:type="dxa"/>
            <w:gridSpan w:val="12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УСЛУГА ПО СБОРУ И ВЫВОЗУ ТВЕРДЫХ КОММУНАЛЬНЫХ ОТХОДОВ</w:t>
            </w:r>
          </w:p>
        </w:tc>
      </w:tr>
      <w:tr w:rsidR="005C3162" w:rsidRPr="005C3162" w:rsidTr="007E434A">
        <w:tc>
          <w:tcPr>
            <w:tcW w:w="228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Саратовской области: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1. Отопление: 0,03 Гкал/м2 площади  - в отопительный период;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                      0,0161 Гкал/м2 площади  - при оплате равными долями в течени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2. Холодное водоснабжение – 9,0 куб/чел*мес.;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 Газоснабжение: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в 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4.   Электроснабжение – 103 кВт/час/ чел*мес.;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5. Сбор и вывоз ТКО: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частный сектор -  3,0 м3/ чел*год;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- многоквартирный дом – 2,02 м3/ чел*год.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5C3162">
        <w:rPr>
          <w:rFonts w:ascii="Times New Roman" w:hAnsi="Times New Roman" w:cs="Times New Roman"/>
          <w:sz w:val="24"/>
          <w:szCs w:val="24"/>
        </w:rPr>
        <w:t>Продолжительность отопительного периода - 196 суток (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климатология»)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и целевых показателей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4.1 Мероприятия развития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11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5C3162" w:rsidRPr="005C3162" w:rsidTr="007E434A">
        <w:tc>
          <w:tcPr>
            <w:tcW w:w="9853" w:type="dxa"/>
            <w:gridSpan w:val="3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Замена линий электропередач  0,4 кВ  L=14 км (1 км в год)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13440,0</w:t>
            </w:r>
          </w:p>
        </w:tc>
      </w:tr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Замена линий электропередач 10 кВ  L=7 км (0,5 км в год)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</w:tr>
      <w:tr w:rsidR="005C3162" w:rsidRPr="005C3162" w:rsidTr="007E434A">
        <w:tc>
          <w:tcPr>
            <w:tcW w:w="9853" w:type="dxa"/>
            <w:gridSpan w:val="3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Покупка контейнеров 13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V=0,75 м3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C3162" w:rsidRPr="005C3162" w:rsidTr="007E434A">
        <w:tc>
          <w:tcPr>
            <w:tcW w:w="9853" w:type="dxa"/>
            <w:gridSpan w:val="3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  L=7 км  (0,5 км в год)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11550,0</w:t>
            </w:r>
          </w:p>
        </w:tc>
      </w:tr>
      <w:tr w:rsidR="005C3162" w:rsidRPr="005C3162" w:rsidTr="007E434A">
        <w:tc>
          <w:tcPr>
            <w:tcW w:w="95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Замена водонапорной башни в 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орячка</w:t>
            </w:r>
          </w:p>
        </w:tc>
        <w:tc>
          <w:tcPr>
            <w:tcW w:w="255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 Целевые показатели развития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5C3162" w:rsidRPr="005C3162" w:rsidTr="007E434A">
        <w:tc>
          <w:tcPr>
            <w:tcW w:w="52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2022-2032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C3162" w:rsidRPr="005C3162" w:rsidTr="007E434A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162" w:rsidRPr="005C3162" w:rsidTr="007E434A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C3162" w:rsidRPr="005C3162" w:rsidTr="007E434A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trHeight w:val="271"/>
        </w:trPr>
        <w:tc>
          <w:tcPr>
            <w:tcW w:w="52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Система сбора и вывоза ТКО</w:t>
            </w:r>
          </w:p>
        </w:tc>
      </w:tr>
      <w:tr w:rsidR="005C3162" w:rsidRPr="005C3162" w:rsidTr="007E434A">
        <w:tc>
          <w:tcPr>
            <w:tcW w:w="5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 и НЦС 81-02-12-2012 «Наружные электрические сети».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Таблица 13 – Инвестиционные проекты по водоснабжению 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на 2018 – 2032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5C3162" w:rsidRPr="005C3162" w:rsidTr="007E434A">
        <w:tc>
          <w:tcPr>
            <w:tcW w:w="733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5C3162" w:rsidRPr="005C3162" w:rsidTr="007E434A">
        <w:tc>
          <w:tcPr>
            <w:tcW w:w="733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  L=7 км  (0,5 км в год)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11550,0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7425,0</w:t>
            </w: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водонапорной башни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с. Горячка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12750,0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7425,0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Таблица 14 – Инвестиционные проекты по электроснабжению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на 2018 – 2032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5C3162" w:rsidRPr="005C3162" w:rsidTr="007E434A">
        <w:tc>
          <w:tcPr>
            <w:tcW w:w="733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5C3162" w:rsidRPr="005C3162" w:rsidTr="007E434A">
        <w:tc>
          <w:tcPr>
            <w:tcW w:w="733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линий электропередач  0,4 кВ  L=14 км (1 км в год)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13440,0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линий электропередач 10 кВ  L=7 км (0,5 км в год)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5C3162" w:rsidRPr="005C3162" w:rsidTr="007E434A">
        <w:trPr>
          <w:trHeight w:val="323"/>
        </w:trPr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21840,0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14040,0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Таблица 15 – Инвестиционные проекты по сбору и вывозу ТКО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 на 2018 – 2032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5C3162" w:rsidRPr="005C3162" w:rsidTr="007E434A">
        <w:tc>
          <w:tcPr>
            <w:tcW w:w="733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5C3162" w:rsidRPr="005C3162" w:rsidTr="007E434A">
        <w:tc>
          <w:tcPr>
            <w:tcW w:w="733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</w:tr>
      <w:tr w:rsidR="005C3162" w:rsidRPr="005C3162" w:rsidTr="007E434A">
        <w:tc>
          <w:tcPr>
            <w:tcW w:w="73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Покупка контейнеров 13ед. V=0,75 м3</w:t>
            </w:r>
          </w:p>
        </w:tc>
        <w:tc>
          <w:tcPr>
            <w:tcW w:w="1206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36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Таблица 16 - Финансирование инвестиционных проектов с разбивкой по каждому источнику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2023-2032</w:t>
            </w:r>
          </w:p>
        </w:tc>
        <w:tc>
          <w:tcPr>
            <w:tcW w:w="1811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5C3162" w:rsidRPr="005C3162" w:rsidTr="007E434A">
        <w:tc>
          <w:tcPr>
            <w:tcW w:w="13030" w:type="dxa"/>
            <w:gridSpan w:val="7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12750,0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2025,0</w:t>
            </w: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7425,0</w:t>
            </w: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12750,0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rPr>
          <w:trHeight w:val="295"/>
        </w:trPr>
        <w:tc>
          <w:tcPr>
            <w:tcW w:w="13030" w:type="dxa"/>
            <w:gridSpan w:val="7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21840,0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14040,0</w:t>
            </w: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21840,0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13030" w:type="dxa"/>
            <w:gridSpan w:val="7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2178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Как видно из таблицы 16, из общей суммы финансирования Программы 37,2 % (12945,0 тыс. руб.) предполагается финансировать  из средств муниципального образования и 62,8 % (21840,0 тыс. руб.) предполагается из средств эксплуатирующей организации.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ОБОСНОВЫВАЮЩИЙ МАТЕРИАЛ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Обоснование прогнозируемого спроса на коммунальные ресурсы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Согласно действующему генеральному плану на 2032 год прогнозируется увеличение численности населения на 6,5%. В связи  с этим, спрос на коммунальные услуги увеличится.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Уровень развития коммунальных систем, таких как водопроводные, электрические и газовые сети, сбор и вывоз ТКО имеют первоочередное значение для развития экономики муниципального образования.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_Toc344217999"/>
      <w:bookmarkStart w:id="2" w:name="_Toc435559666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и приведены в таблице 17.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Механизм расчета показателя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отпуска данного вида ресурса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Количество аварий в системах коммунальной инфраструктуры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</w:t>
            </w: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реализации программы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18–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Ожидаемые эффекты от реализации мероприятий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и бесперебойной подачи воды питьевого качества потребителям;</w:t>
            </w:r>
          </w:p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максимальное сокращение эксплуатационных затрат;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электроснабжения в поселении;</w:t>
            </w:r>
          </w:p>
        </w:tc>
      </w:tr>
      <w:tr w:rsidR="005C3162" w:rsidRPr="005C3162" w:rsidTr="007E434A">
        <w:tc>
          <w:tcPr>
            <w:tcW w:w="959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Характеристика  состояния и проблем системы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3.1 Водоснабжение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70%.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современное, отвечающее энергосберегающим технологиям. 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3.2 Водоотведение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3.3 Электроснабжение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1. Значительное увеличение потребления электроэнергии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2. 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4. Высокие коммерческие потери электроэнергии в сети.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3.4 Газоснабжение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3.5 Сбор и вывоз ТКО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3. Механизированная уборка дорожных покрытий производится не в полном объеме.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мусороудалении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Оценка реализации мероприятий в области 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выявления качества поставляемых услуг;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выявления потерь;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выявления состояния износа коммунальной системы.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реконструкции основных средств;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повышение качества энергоносителя;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строительство объектов с целью подключения новых абонентов.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в области энергосбережения: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-установка приборов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учета-учет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фактического расхода;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-модернизация (внедрение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>- и ресурсосберегающих технологий)- снижение себестоимости.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в области качества поставляемого ресурса: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-замена изношенных сетей;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-замена оборудования со сверх нормативным сроком службы.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подключение новых абонентов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- строительство новых сетей;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 -установка дополнительного оборудования.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Решение задач по реализации программы осуществляется: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за счет средств бюджета поселения;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за счет целевых программ;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также источником реализации программы предусмотрены: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включенных в тариф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инвестиционная надбавка) на оплату энергоносителя;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за счет средств определенных на технологическое подключение к энергоносителю.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Обоснование целевых показателей развития систем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19 -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715"/>
      </w:tblGrid>
      <w:tr w:rsidR="005C3162" w:rsidRPr="005C3162" w:rsidTr="007E434A">
        <w:tc>
          <w:tcPr>
            <w:tcW w:w="4763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После реализации программы</w:t>
            </w:r>
          </w:p>
        </w:tc>
      </w:tr>
      <w:tr w:rsidR="005C3162" w:rsidRPr="005C3162" w:rsidTr="007E434A">
        <w:trPr>
          <w:trHeight w:val="340"/>
        </w:trPr>
        <w:tc>
          <w:tcPr>
            <w:tcW w:w="9853" w:type="dxa"/>
            <w:gridSpan w:val="3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1. Доступность услуги (обеспеченность) для </w:t>
            </w:r>
            <w:proofErr w:type="spell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населения,%</w:t>
            </w:r>
            <w:proofErr w:type="spellEnd"/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162" w:rsidRPr="005C3162" w:rsidTr="007E434A">
        <w:tc>
          <w:tcPr>
            <w:tcW w:w="9853" w:type="dxa"/>
            <w:gridSpan w:val="3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2.Спрос на коммунальные ресурсы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1520,04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1619,28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1,768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141,52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м3 /год)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1780,69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237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15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</w:p>
        </w:tc>
      </w:tr>
      <w:tr w:rsidR="005C3162" w:rsidRPr="005C3162" w:rsidTr="007E434A">
        <w:tc>
          <w:tcPr>
            <w:tcW w:w="9853" w:type="dxa"/>
            <w:gridSpan w:val="3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162" w:rsidRPr="005C3162" w:rsidTr="007E434A">
        <w:tc>
          <w:tcPr>
            <w:tcW w:w="4763" w:type="dxa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Перечень инвестиционных проектов в отношении соответствующей системы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области водоснабжения и водоотведения: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рамках развития инфраструктуры водоснабжения необходимы следующие мероприятия: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магистральных сетей водоснабжения;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внедрить систему уч</w:t>
      </w:r>
      <w:r w:rsidRPr="005C3162">
        <w:rPr>
          <w:rFonts w:cs="Times New Roman"/>
          <w:sz w:val="24"/>
          <w:szCs w:val="24"/>
        </w:rPr>
        <w:t>ѐ</w:t>
      </w:r>
      <w:r w:rsidRPr="005C3162">
        <w:rPr>
          <w:rFonts w:ascii="Times New Roman" w:hAnsi="Times New Roman" w:cs="Times New Roman"/>
          <w:sz w:val="24"/>
          <w:szCs w:val="24"/>
        </w:rPr>
        <w:t xml:space="preserve">та водопотребления в коммунальном секторе, подкрепить принципы рационального водопользования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экономическими механизмами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(оплата фактически потребляемого объема воды на основании данных водосч</w:t>
      </w:r>
      <w:r w:rsidRPr="005C3162">
        <w:rPr>
          <w:rFonts w:cs="Times New Roman"/>
          <w:sz w:val="24"/>
          <w:szCs w:val="24"/>
        </w:rPr>
        <w:t>ѐ</w:t>
      </w:r>
      <w:r w:rsidRPr="005C3162">
        <w:rPr>
          <w:rFonts w:ascii="Times New Roman" w:hAnsi="Times New Roman" w:cs="Times New Roman"/>
          <w:sz w:val="24"/>
          <w:szCs w:val="24"/>
        </w:rPr>
        <w:t xml:space="preserve">тчиков).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области сбора и вывоза ТКО: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Программы: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области электроснабжения: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повышение качества предоставления услуги в области электроснабжения;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- бесперебойная работа в области электроснабжения.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Предложения по организации реализации инвестиционных проектов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Для изготовления проектно-сметной документации и строительстве систем коммунальной инфраструктуры предусмотрено проведение конкурса для выбора подрядчика.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Сроки реализации программы 2018-2032 гг. Финансирование программы осуществляется за счет бюджетов различного уровня.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Таблица 20 - 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C3162" w:rsidRPr="005C3162" w:rsidTr="007E434A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C3162" w:rsidRPr="005C3162" w:rsidTr="007E434A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-Вспомогательные материалы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В т.ч. цеховые расходы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-общехозяйственные расходы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5C3162" w:rsidRPr="005C3162" w:rsidTr="007E434A">
        <w:tc>
          <w:tcPr>
            <w:tcW w:w="974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 выручка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Таблица 21 – Динамика тарифов, прогнозируемых на период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реализации Программы комплексного развития систем коммунальной инфраструктуры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3162" w:rsidRPr="005C3162" w:rsidTr="007E434A">
        <w:tc>
          <w:tcPr>
            <w:tcW w:w="2886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C3162" w:rsidRPr="005C3162" w:rsidTr="007E434A">
        <w:tc>
          <w:tcPr>
            <w:tcW w:w="288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C3162" w:rsidRPr="005C3162" w:rsidTr="007E434A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</w:tr>
      <w:tr w:rsidR="005C3162" w:rsidRPr="005C3162" w:rsidTr="007E434A">
        <w:tc>
          <w:tcPr>
            <w:tcW w:w="2886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c>
          <w:tcPr>
            <w:tcW w:w="2886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2169,38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2169,38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2251,82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2251,82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3337,38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3337,38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3464,2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3464,2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3595,84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3595,84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3732,48</w:t>
            </w:r>
          </w:p>
        </w:tc>
      </w:tr>
      <w:tr w:rsidR="005C3162" w:rsidRPr="005C3162" w:rsidTr="007E434A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5C3162" w:rsidRPr="005C3162" w:rsidTr="007E434A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6,0 (промышленность)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5C3162" w:rsidRPr="005C3162" w:rsidTr="007E434A">
        <w:tc>
          <w:tcPr>
            <w:tcW w:w="2886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Таблица 22 – Динамика доступности для населения коммунальных услуг 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5C3162" w:rsidRPr="005C3162" w:rsidTr="007E434A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3162" w:rsidRPr="005C3162" w:rsidTr="007E434A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2027 -2032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2" w:rsidRPr="005C3162" w:rsidTr="007E434A">
        <w:trPr>
          <w:trHeight w:val="30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162" w:rsidRPr="005C3162" w:rsidTr="007E434A">
        <w:trPr>
          <w:trHeight w:val="33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тарифах</w:t>
            </w:r>
            <w:proofErr w:type="gramEnd"/>
            <w:r w:rsidRPr="005C3162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trHeight w:val="33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5C3162" w:rsidRPr="005C3162" w:rsidTr="007E434A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превышает показатель от 07.09.2011 №487-П</w:t>
            </w:r>
          </w:p>
        </w:tc>
      </w:tr>
      <w:tr w:rsidR="005C3162" w:rsidRPr="005C3162" w:rsidTr="007E434A">
        <w:trPr>
          <w:trHeight w:val="471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trHeight w:val="388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БОЛЕЕ 20%</w:t>
            </w:r>
          </w:p>
        </w:tc>
      </w:tr>
      <w:tr w:rsidR="005C3162" w:rsidRPr="005C3162" w:rsidTr="007E434A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Показатель от 07.09.2011 №487-П</w:t>
            </w:r>
          </w:p>
        </w:tc>
      </w:tr>
      <w:tr w:rsidR="005C3162" w:rsidRPr="005C3162" w:rsidTr="007E434A">
        <w:trPr>
          <w:trHeight w:val="60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trHeight w:val="60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собираемости платежей за коммунальные услуги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5C3162" w:rsidRPr="005C3162" w:rsidTr="007E434A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Превышает показатель от 07.09.2011 N 487-П</w:t>
            </w:r>
          </w:p>
        </w:tc>
      </w:tr>
      <w:tr w:rsidR="005C3162" w:rsidRPr="005C3162" w:rsidTr="007E434A">
        <w:trPr>
          <w:trHeight w:val="60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62" w:rsidRPr="005C3162" w:rsidTr="007E434A">
        <w:trPr>
          <w:trHeight w:val="600"/>
        </w:trPr>
        <w:tc>
          <w:tcPr>
            <w:tcW w:w="4246" w:type="dxa"/>
            <w:shd w:val="clear" w:color="auto" w:fill="FFFFFF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 в соответствии с Постановлением Правительства Саратовской области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</w:tr>
      <w:tr w:rsidR="005C3162" w:rsidRPr="005C3162" w:rsidTr="007E434A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5C3162" w:rsidRPr="005C3162" w:rsidRDefault="005C3162" w:rsidP="005C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162">
              <w:rPr>
                <w:rFonts w:ascii="Times New Roman" w:hAnsi="Times New Roman" w:cs="Times New Roman"/>
                <w:sz w:val="24"/>
                <w:szCs w:val="24"/>
              </w:rPr>
              <w:t>Не превышает  показатель от 07.09.2011 N 487-П</w:t>
            </w:r>
          </w:p>
        </w:tc>
      </w:tr>
    </w:tbl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162" w:rsidRPr="005C3162" w:rsidSect="00E426D8">
          <w:headerReference w:type="default" r:id="rId11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lastRenderedPageBreak/>
        <w:t xml:space="preserve">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сельском поселении равен 3000 рублей, выплата ЕДК может составлять от 1500 до 3000 рублей.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Согласно среднестатистическим данным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162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муниципальном районе  количество людей, получающих субсидии из бюджета равно 5,6%, и составляет 51 человек (17 семей). Расходы бюджетов всех уровней на субсидирование оплаты коммунальных услуг будут составлять от 25500,0 до 51000,0  рублей.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Управление программой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программы является Глава администрации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1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162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поселения, Собранием депутатов </w:t>
      </w:r>
      <w:proofErr w:type="spellStart"/>
      <w:r w:rsidRPr="005C316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5C3162">
        <w:rPr>
          <w:rFonts w:ascii="Times New Roman" w:hAnsi="Times New Roman" w:cs="Times New Roman"/>
          <w:sz w:val="24"/>
          <w:szCs w:val="24"/>
        </w:rPr>
        <w:t xml:space="preserve"> сельского поселения Вольского муниципального района.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5C3162" w:rsidRPr="005C3162" w:rsidRDefault="005C3162" w:rsidP="005C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62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5C3162" w:rsidRDefault="005C3162" w:rsidP="00100A61">
      <w:pPr>
        <w:spacing w:after="0" w:line="240" w:lineRule="auto"/>
        <w:rPr>
          <w:b/>
          <w:color w:val="FF0000"/>
        </w:rPr>
      </w:pPr>
    </w:p>
    <w:sectPr w:rsidR="005C3162" w:rsidSect="00CC7C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>
    <w:r w:rsidRPr="005C3162">
      <w:fldChar w:fldCharType="begin"/>
    </w:r>
    <w:r w:rsidRPr="005C3162">
      <w:instrText>PAGE   \* MERGEFORMAT</w:instrText>
    </w:r>
    <w:r w:rsidRPr="005C3162">
      <w:fldChar w:fldCharType="separate"/>
    </w:r>
    <w:r>
      <w:rPr>
        <w:noProof/>
      </w:rPr>
      <w:t>2</w:t>
    </w:r>
    <w:r w:rsidRPr="005C3162">
      <w:fldChar w:fldCharType="end"/>
    </w:r>
  </w:p>
  <w:p w:rsidR="00C550D8" w:rsidRPr="005C3162" w:rsidRDefault="005C3162" w:rsidP="005C31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363910"/>
      <w:docPartObj>
        <w:docPartGallery w:val="Page Numbers (Bottom of Page)"/>
        <w:docPartUnique/>
      </w:docPartObj>
    </w:sdtPr>
    <w:sdtEndPr/>
    <w:sdtContent>
      <w:p w:rsidR="00C550D8" w:rsidRPr="005C3162" w:rsidRDefault="005C3162" w:rsidP="005C3162">
        <w:r w:rsidRPr="005C3162">
          <w:fldChar w:fldCharType="begin"/>
        </w:r>
        <w:r w:rsidRPr="005C3162">
          <w:instrText>PAGE   \* MERGEFORMAT</w:instrText>
        </w:r>
        <w:r w:rsidRPr="005C3162">
          <w:fldChar w:fldCharType="separate"/>
        </w:r>
        <w:r>
          <w:rPr>
            <w:noProof/>
          </w:rPr>
          <w:t>1</w:t>
        </w:r>
        <w:r w:rsidRPr="005C3162">
          <w:fldChar w:fldCharType="end"/>
        </w:r>
      </w:p>
    </w:sdtContent>
  </w:sdt>
  <w:p w:rsidR="00C550D8" w:rsidRPr="005C3162" w:rsidRDefault="005C3162" w:rsidP="005C316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/>
  <w:p w:rsidR="00C550D8" w:rsidRPr="005C3162" w:rsidRDefault="005C3162" w:rsidP="005C31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/>
  <w:p w:rsidR="00C550D8" w:rsidRPr="005C3162" w:rsidRDefault="005C3162" w:rsidP="005C316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5C3162" w:rsidRDefault="005C3162" w:rsidP="005C3162"/>
  <w:p w:rsidR="00C550D8" w:rsidRPr="005C3162" w:rsidRDefault="005C3162" w:rsidP="005C31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71"/>
    <w:rsid w:val="00100A61"/>
    <w:rsid w:val="001A6F6E"/>
    <w:rsid w:val="001A7781"/>
    <w:rsid w:val="00335B84"/>
    <w:rsid w:val="00346186"/>
    <w:rsid w:val="004B1F65"/>
    <w:rsid w:val="00552371"/>
    <w:rsid w:val="00572D72"/>
    <w:rsid w:val="005C3162"/>
    <w:rsid w:val="007E6934"/>
    <w:rsid w:val="00976348"/>
    <w:rsid w:val="00A262EE"/>
    <w:rsid w:val="00A856AC"/>
    <w:rsid w:val="00BF4DEB"/>
    <w:rsid w:val="00C605F4"/>
    <w:rsid w:val="00CC7C1E"/>
    <w:rsid w:val="00CE4DF6"/>
    <w:rsid w:val="00E150C2"/>
    <w:rsid w:val="00E37C1F"/>
    <w:rsid w:val="00E561EA"/>
    <w:rsid w:val="00E8179E"/>
    <w:rsid w:val="00F01774"/>
    <w:rsid w:val="00F9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86"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9</cp:revision>
  <cp:lastPrinted>2018-01-09T06:38:00Z</cp:lastPrinted>
  <dcterms:created xsi:type="dcterms:W3CDTF">2017-12-27T06:56:00Z</dcterms:created>
  <dcterms:modified xsi:type="dcterms:W3CDTF">2018-01-22T12:09:00Z</dcterms:modified>
</cp:coreProperties>
</file>